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5B" w:rsidRDefault="00B011C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Meilinda</w:t>
      </w:r>
      <w:proofErr w:type="spellEnd"/>
    </w:p>
    <w:p w:rsidR="00B011C7" w:rsidRDefault="00B01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  <w:t>: 09011181722019</w:t>
      </w:r>
    </w:p>
    <w:p w:rsidR="00B011C7" w:rsidRDefault="00B01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Jaringan</w:t>
      </w:r>
      <w:proofErr w:type="spellEnd"/>
    </w:p>
    <w:p w:rsidR="005B5F1C" w:rsidRDefault="005B5F1C">
      <w:pPr>
        <w:rPr>
          <w:rFonts w:ascii="Times New Roman" w:hAnsi="Times New Roman" w:cs="Times New Roman"/>
          <w:sz w:val="24"/>
        </w:rPr>
      </w:pPr>
    </w:p>
    <w:p w:rsidR="005B5F1C" w:rsidRDefault="005B5F1C" w:rsidP="009460E4">
      <w:pPr>
        <w:jc w:val="center"/>
        <w:rPr>
          <w:rFonts w:ascii="Times New Roman" w:hAnsi="Times New Roman" w:cs="Times New Roman"/>
          <w:b/>
          <w:sz w:val="28"/>
        </w:rPr>
      </w:pPr>
      <w:r w:rsidRPr="009460E4">
        <w:rPr>
          <w:rFonts w:ascii="Times New Roman" w:hAnsi="Times New Roman" w:cs="Times New Roman"/>
          <w:b/>
          <w:sz w:val="28"/>
        </w:rPr>
        <w:t>AVAILA</w:t>
      </w:r>
      <w:r w:rsidR="009460E4" w:rsidRPr="009460E4">
        <w:rPr>
          <w:rFonts w:ascii="Times New Roman" w:hAnsi="Times New Roman" w:cs="Times New Roman"/>
          <w:b/>
          <w:sz w:val="28"/>
        </w:rPr>
        <w:t>BILITY</w:t>
      </w:r>
    </w:p>
    <w:p w:rsidR="009460E4" w:rsidRDefault="009460E4" w:rsidP="009460E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60E4">
        <w:rPr>
          <w:rFonts w:ascii="Times New Roman" w:hAnsi="Times New Roman" w:cs="Times New Roman"/>
          <w:b/>
          <w:bCs/>
          <w:sz w:val="24"/>
        </w:rPr>
        <w:t>Mean time between</w:t>
      </w:r>
      <w:r w:rsidRPr="009460E4">
        <w:rPr>
          <w:rFonts w:ascii="Times New Roman" w:hAnsi="Times New Roman" w:cs="Times New Roman"/>
          <w:b/>
          <w:sz w:val="24"/>
        </w:rPr>
        <w:t> </w:t>
      </w:r>
      <w:proofErr w:type="gramStart"/>
      <w:r w:rsidRPr="009460E4">
        <w:rPr>
          <w:rFonts w:ascii="Times New Roman" w:hAnsi="Times New Roman" w:cs="Times New Roman"/>
          <w:b/>
          <w:sz w:val="24"/>
        </w:rPr>
        <w:t>failure</w:t>
      </w:r>
      <w:proofErr w:type="gramEnd"/>
      <w:r w:rsidRPr="009460E4">
        <w:rPr>
          <w:rFonts w:ascii="Times New Roman" w:hAnsi="Times New Roman" w:cs="Times New Roman"/>
          <w:b/>
          <w:sz w:val="24"/>
        </w:rPr>
        <w:t> </w:t>
      </w:r>
      <w:r w:rsidRPr="009460E4">
        <w:rPr>
          <w:rFonts w:ascii="Times New Roman" w:hAnsi="Times New Roman" w:cs="Times New Roman"/>
          <w:b/>
          <w:bCs/>
          <w:sz w:val="24"/>
        </w:rPr>
        <w:t>(MTBF):</w:t>
      </w:r>
      <w:r w:rsidRPr="009460E4">
        <w:rPr>
          <w:rFonts w:ascii="Times New Roman" w:hAnsi="Times New Roman" w:cs="Times New Roman"/>
          <w:b/>
          <w:sz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</w:rPr>
        <w:t>Waktu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operasional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9460E4">
        <w:rPr>
          <w:rFonts w:ascii="Times New Roman" w:hAnsi="Times New Roman" w:cs="Times New Roman"/>
          <w:sz w:val="24"/>
        </w:rPr>
        <w:t>antara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satu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kegagalan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perangkat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atau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kerusakan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sistem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berikutnya</w:t>
      </w:r>
      <w:proofErr w:type="spellEnd"/>
      <w:r w:rsidRPr="009460E4">
        <w:rPr>
          <w:rFonts w:ascii="Times New Roman" w:hAnsi="Times New Roman" w:cs="Times New Roman"/>
          <w:sz w:val="24"/>
        </w:rPr>
        <w:t>. </w:t>
      </w:r>
      <w:proofErr w:type="spellStart"/>
      <w:proofErr w:type="gramStart"/>
      <w:r w:rsidRPr="009460E4">
        <w:rPr>
          <w:rFonts w:ascii="Times New Roman" w:hAnsi="Times New Roman" w:cs="Times New Roman"/>
          <w:sz w:val="24"/>
        </w:rPr>
        <w:t>Organisasi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menggunakan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MTBF </w:t>
      </w:r>
      <w:proofErr w:type="spellStart"/>
      <w:r w:rsidRPr="009460E4">
        <w:rPr>
          <w:rFonts w:ascii="Times New Roman" w:hAnsi="Times New Roman" w:cs="Times New Roman"/>
          <w:sz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memprediksi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keandalan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sistem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mereka</w:t>
      </w:r>
      <w:proofErr w:type="spellEnd"/>
      <w:r w:rsidRPr="009460E4">
        <w:rPr>
          <w:rFonts w:ascii="Times New Roman" w:hAnsi="Times New Roman" w:cs="Times New Roman"/>
          <w:sz w:val="24"/>
        </w:rPr>
        <w:t>.</w:t>
      </w:r>
      <w:proofErr w:type="gramEnd"/>
      <w:r w:rsidRPr="009460E4">
        <w:rPr>
          <w:rFonts w:ascii="Times New Roman" w:hAnsi="Times New Roman" w:cs="Times New Roman"/>
          <w:sz w:val="24"/>
        </w:rPr>
        <w:t> </w:t>
      </w:r>
      <w:proofErr w:type="spellStart"/>
      <w:proofErr w:type="gramStart"/>
      <w:r w:rsidRPr="009460E4">
        <w:rPr>
          <w:rFonts w:ascii="Times New Roman" w:hAnsi="Times New Roman" w:cs="Times New Roman"/>
          <w:sz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dapat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dihitung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dengan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melacak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waktu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</w:rPr>
        <w:t>telah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berlalu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antara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kegagalan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sistem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460E4">
        <w:rPr>
          <w:rFonts w:ascii="Times New Roman" w:hAnsi="Times New Roman" w:cs="Times New Roman"/>
          <w:sz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selama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</w:rPr>
        <w:t>operasi</w:t>
      </w:r>
      <w:proofErr w:type="spellEnd"/>
      <w:r w:rsidRPr="009460E4">
        <w:rPr>
          <w:rFonts w:ascii="Times New Roman" w:hAnsi="Times New Roman" w:cs="Times New Roman"/>
          <w:sz w:val="24"/>
        </w:rPr>
        <w:t xml:space="preserve"> normal.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9460E4" w:rsidRDefault="009460E4" w:rsidP="009460E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60E4">
        <w:rPr>
          <w:rFonts w:ascii="Times New Roman" w:hAnsi="Times New Roman" w:cs="Times New Roman"/>
          <w:sz w:val="24"/>
        </w:rPr>
        <w:drawing>
          <wp:inline distT="0" distB="0" distL="0" distR="0">
            <wp:extent cx="5409660" cy="23812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ident_lifecyc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141" cy="24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E4" w:rsidRPr="009460E4" w:rsidRDefault="009460E4" w:rsidP="009460E4">
      <w:pPr>
        <w:ind w:firstLine="720"/>
        <w:jc w:val="center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9460E4">
        <w:rPr>
          <w:rFonts w:ascii="Times New Roman" w:hAnsi="Times New Roman" w:cs="Times New Roman"/>
          <w:sz w:val="20"/>
        </w:rPr>
        <w:t>Gambar</w:t>
      </w:r>
      <w:proofErr w:type="spellEnd"/>
      <w:r w:rsidRPr="009460E4">
        <w:rPr>
          <w:rFonts w:ascii="Times New Roman" w:hAnsi="Times New Roman" w:cs="Times New Roman"/>
          <w:sz w:val="20"/>
        </w:rPr>
        <w:t xml:space="preserve"> 1.</w:t>
      </w:r>
      <w:proofErr w:type="gramEnd"/>
      <w:r w:rsidRPr="009460E4">
        <w:rPr>
          <w:rFonts w:ascii="Times New Roman" w:hAnsi="Times New Roman" w:cs="Times New Roman"/>
          <w:sz w:val="20"/>
        </w:rPr>
        <w:t xml:space="preserve"> ITIL Incident life-cycle</w:t>
      </w:r>
    </w:p>
    <w:p w:rsidR="009460E4" w:rsidRPr="009460E4" w:rsidRDefault="009460E4" w:rsidP="009460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Availability 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terdefinisi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ITIL. </w:t>
      </w: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Availability </w:t>
      </w:r>
      <w:r w:rsidRPr="009460E4">
        <w:rPr>
          <w:rFonts w:ascii="Times New Roman" w:hAnsi="Times New Roman" w:cs="Times New Roman"/>
          <w:b/>
          <w:bCs/>
          <w:sz w:val="24"/>
          <w:szCs w:val="24"/>
        </w:rPr>
        <w:t>ITIL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(SLA</w:t>
      </w:r>
      <w:proofErr w:type="gramStart"/>
      <w:r w:rsidRPr="009460E4">
        <w:rPr>
          <w:rFonts w:ascii="Times New Roman" w:hAnsi="Times New Roman" w:cs="Times New Roman"/>
          <w:sz w:val="24"/>
          <w:szCs w:val="24"/>
        </w:rPr>
        <w:t>) .</w:t>
      </w:r>
      <w:proofErr w:type="gram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9460E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ada.Paket-paket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0E4" w:rsidRDefault="009460E4" w:rsidP="009460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ITIL: </w:t>
      </w:r>
    </w:p>
    <w:p w:rsidR="009460E4" w:rsidRDefault="009460E4" w:rsidP="009460E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 </w:t>
      </w:r>
      <w:proofErr w:type="gramStart"/>
      <w:r w:rsidRPr="009460E4">
        <w:rPr>
          <w:rFonts w:ascii="Times New Roman" w:hAnsi="Times New Roman" w:cs="Times New Roman"/>
          <w:sz w:val="24"/>
          <w:szCs w:val="24"/>
        </w:rPr>
        <w:t>V3,</w:t>
      </w:r>
      <w:proofErr w:type="gram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dampak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kegagalan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pemadaman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lastRenderedPageBreak/>
        <w:t>penyebab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SLA.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(ITIL V3)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Start"/>
      <w:r w:rsidRPr="009460E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,  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 Tingkat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TI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proofErr w:type="gramStart"/>
      <w:r w:rsidRPr="009460E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9460E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E4" w:rsidRPr="009460E4" w:rsidRDefault="009460E4" w:rsidP="009460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ITIL: </w:t>
      </w:r>
    </w:p>
    <w:p w:rsidR="009460E4" w:rsidRPr="009460E4" w:rsidRDefault="009460E4" w:rsidP="009460E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utama</w:t>
      </w:r>
      <w:proofErr w:type="spellEnd"/>
      <w:proofErr w:type="gramStart"/>
      <w:r w:rsidRPr="009460E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proofErr w:type="gram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ITIL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TI,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Default="009460E4" w:rsidP="009460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 V3: </w:t>
      </w:r>
    </w:p>
    <w:p w:rsidR="009460E4" w:rsidRPr="009460E4" w:rsidRDefault="009460E4" w:rsidP="009460E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 V3)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enam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 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:</w:t>
      </w:r>
    </w:p>
    <w:p w:rsidR="009460E4" w:rsidRPr="009460E4" w:rsidRDefault="009460E4" w:rsidP="009460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Keandalan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0E4">
        <w:rPr>
          <w:rFonts w:ascii="Times New Roman" w:hAnsi="Times New Roman" w:cs="Times New Roman"/>
          <w:b/>
          <w:bCs/>
          <w:sz w:val="24"/>
          <w:szCs w:val="24"/>
        </w:rPr>
        <w:t>Maintainability: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Kemudahan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Servis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Ketahanan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redundansi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Keamanan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0E4" w:rsidRPr="009460E4" w:rsidRDefault="009460E4" w:rsidP="009460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ITIL: </w:t>
      </w:r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ITIL V3,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, </w:t>
      </w:r>
      <w:r w:rsidRPr="009460E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Reaktif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Start"/>
      <w:r w:rsidRPr="009460E4">
        <w:rPr>
          <w:rFonts w:ascii="Times New Roman" w:hAnsi="Times New Roman" w:cs="Times New Roman"/>
          <w:sz w:val="24"/>
          <w:szCs w:val="24"/>
        </w:rPr>
        <w:t>  </w:t>
      </w:r>
      <w:r w:rsidRPr="009460E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ii)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Proaktif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.</w:t>
      </w:r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60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Reaktif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: </w:t>
      </w:r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Reaktif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60E4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: </w:t>
      </w:r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0E4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0E4" w:rsidRPr="009460E4" w:rsidRDefault="009460E4" w:rsidP="009460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Layanan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&amp; </w:t>
      </w:r>
      <w:proofErr w:type="spell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460E4">
        <w:rPr>
          <w:rFonts w:ascii="Times New Roman" w:hAnsi="Times New Roman" w:cs="Times New Roman"/>
          <w:b/>
          <w:bCs/>
          <w:sz w:val="24"/>
          <w:szCs w:val="24"/>
        </w:rPr>
        <w:t>Komponen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 . </w:t>
      </w:r>
      <w:proofErr w:type="spellStart"/>
      <w:proofErr w:type="gramEnd"/>
      <w:r w:rsidRPr="009460E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:</w:t>
      </w:r>
    </w:p>
    <w:p w:rsidR="009460E4" w:rsidRPr="009460E4" w:rsidRDefault="009460E4" w:rsidP="009460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TI.</w:t>
      </w:r>
    </w:p>
    <w:p w:rsidR="009460E4" w:rsidRPr="009460E4" w:rsidRDefault="009460E4" w:rsidP="009460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pertahankan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Jadwalkan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Hadiri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CAB.</w:t>
      </w:r>
    </w:p>
    <w:p w:rsidR="009460E4" w:rsidRPr="009460E4" w:rsidRDefault="009460E4" w:rsidP="009460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E4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9460E4">
        <w:rPr>
          <w:rFonts w:ascii="Times New Roman" w:hAnsi="Times New Roman" w:cs="Times New Roman"/>
          <w:sz w:val="24"/>
          <w:szCs w:val="24"/>
        </w:rPr>
        <w:t>.</w:t>
      </w:r>
    </w:p>
    <w:p w:rsidR="009460E4" w:rsidRPr="009460E4" w:rsidRDefault="009460E4" w:rsidP="00946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E4" w:rsidRPr="009460E4" w:rsidRDefault="009460E4" w:rsidP="00946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0E4" w:rsidRPr="009460E4" w:rsidSect="00F7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3DE"/>
    <w:multiLevelType w:val="hybridMultilevel"/>
    <w:tmpl w:val="1DB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69A"/>
    <w:multiLevelType w:val="multilevel"/>
    <w:tmpl w:val="C270D18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3BC663C2"/>
    <w:multiLevelType w:val="hybridMultilevel"/>
    <w:tmpl w:val="A9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D0899"/>
    <w:multiLevelType w:val="hybridMultilevel"/>
    <w:tmpl w:val="E9C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0B80"/>
    <w:multiLevelType w:val="hybridMultilevel"/>
    <w:tmpl w:val="A94A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156D"/>
    <w:multiLevelType w:val="multilevel"/>
    <w:tmpl w:val="7B9E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B735C9"/>
    <w:multiLevelType w:val="hybridMultilevel"/>
    <w:tmpl w:val="34AABC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011C7"/>
    <w:rsid w:val="00146145"/>
    <w:rsid w:val="00171161"/>
    <w:rsid w:val="00183D15"/>
    <w:rsid w:val="00184A6F"/>
    <w:rsid w:val="00197094"/>
    <w:rsid w:val="001A79B2"/>
    <w:rsid w:val="002031E8"/>
    <w:rsid w:val="00262E37"/>
    <w:rsid w:val="00327111"/>
    <w:rsid w:val="00332B0D"/>
    <w:rsid w:val="003437E1"/>
    <w:rsid w:val="003A1636"/>
    <w:rsid w:val="003E0408"/>
    <w:rsid w:val="00410CB5"/>
    <w:rsid w:val="00477690"/>
    <w:rsid w:val="0049497B"/>
    <w:rsid w:val="004963B9"/>
    <w:rsid w:val="004C4DBC"/>
    <w:rsid w:val="004E70E2"/>
    <w:rsid w:val="00530487"/>
    <w:rsid w:val="00571990"/>
    <w:rsid w:val="005A3E08"/>
    <w:rsid w:val="005B5F1C"/>
    <w:rsid w:val="005E0BEC"/>
    <w:rsid w:val="005F41F4"/>
    <w:rsid w:val="006027BD"/>
    <w:rsid w:val="006045E1"/>
    <w:rsid w:val="006525D6"/>
    <w:rsid w:val="006B0D4C"/>
    <w:rsid w:val="006D49F0"/>
    <w:rsid w:val="006E16E6"/>
    <w:rsid w:val="006F0284"/>
    <w:rsid w:val="006F6141"/>
    <w:rsid w:val="00705B3E"/>
    <w:rsid w:val="007537D1"/>
    <w:rsid w:val="00784077"/>
    <w:rsid w:val="00787967"/>
    <w:rsid w:val="007C4055"/>
    <w:rsid w:val="0080180C"/>
    <w:rsid w:val="008365A8"/>
    <w:rsid w:val="0086223B"/>
    <w:rsid w:val="008B5E2F"/>
    <w:rsid w:val="009131D6"/>
    <w:rsid w:val="009460E4"/>
    <w:rsid w:val="009D2367"/>
    <w:rsid w:val="00A104A6"/>
    <w:rsid w:val="00A24608"/>
    <w:rsid w:val="00A46598"/>
    <w:rsid w:val="00AA6A66"/>
    <w:rsid w:val="00AD4DF6"/>
    <w:rsid w:val="00B011C7"/>
    <w:rsid w:val="00B20A4D"/>
    <w:rsid w:val="00B3705D"/>
    <w:rsid w:val="00C248F6"/>
    <w:rsid w:val="00C45FAB"/>
    <w:rsid w:val="00CE4FD4"/>
    <w:rsid w:val="00D14D25"/>
    <w:rsid w:val="00D229BE"/>
    <w:rsid w:val="00E202F7"/>
    <w:rsid w:val="00E26F01"/>
    <w:rsid w:val="00E610D0"/>
    <w:rsid w:val="00EA5B98"/>
    <w:rsid w:val="00EC23D6"/>
    <w:rsid w:val="00ED3E81"/>
    <w:rsid w:val="00EF12DD"/>
    <w:rsid w:val="00EF19A5"/>
    <w:rsid w:val="00F06E52"/>
    <w:rsid w:val="00F20C10"/>
    <w:rsid w:val="00F60925"/>
    <w:rsid w:val="00F71E5B"/>
    <w:rsid w:val="00F9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2020-02-25T12:56:00Z</dcterms:created>
  <dcterms:modified xsi:type="dcterms:W3CDTF">2020-02-27T13:33:00Z</dcterms:modified>
</cp:coreProperties>
</file>